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B40" w:rsidRPr="00D706B1" w:rsidRDefault="00C94B40" w:rsidP="00C94B40">
      <w:pPr>
        <w:tabs>
          <w:tab w:val="left" w:pos="6804"/>
        </w:tabs>
        <w:spacing w:after="0" w:line="240" w:lineRule="auto"/>
        <w:ind w:left="5670"/>
        <w:jc w:val="both"/>
        <w:rPr>
          <w:rFonts w:ascii="Times New Roman" w:eastAsia="Times New Roman" w:hAnsi="Times New Roman"/>
          <w:sz w:val="30"/>
          <w:szCs w:val="30"/>
        </w:rPr>
      </w:pPr>
      <w:r w:rsidRPr="00D706B1">
        <w:rPr>
          <w:rFonts w:ascii="Times New Roman" w:eastAsia="Times New Roman" w:hAnsi="Times New Roman"/>
          <w:sz w:val="30"/>
          <w:szCs w:val="30"/>
        </w:rPr>
        <w:t>УТВЕРЖДЕНО</w:t>
      </w:r>
    </w:p>
    <w:p w:rsidR="00C94B40" w:rsidRPr="00D706B1" w:rsidRDefault="00C94B40" w:rsidP="00C94B40">
      <w:pPr>
        <w:tabs>
          <w:tab w:val="left" w:pos="6804"/>
        </w:tabs>
        <w:spacing w:before="120" w:after="120" w:line="280" w:lineRule="exact"/>
        <w:ind w:left="5670"/>
        <w:jc w:val="both"/>
        <w:rPr>
          <w:rFonts w:ascii="Times New Roman" w:eastAsia="Times New Roman" w:hAnsi="Times New Roman"/>
          <w:sz w:val="30"/>
          <w:szCs w:val="30"/>
        </w:rPr>
      </w:pPr>
      <w:r w:rsidRPr="00D706B1">
        <w:rPr>
          <w:rFonts w:ascii="Times New Roman" w:eastAsia="Times New Roman" w:hAnsi="Times New Roman"/>
          <w:sz w:val="30"/>
          <w:szCs w:val="30"/>
        </w:rPr>
        <w:t>Постановление Министерства природных ресурсов и охраны окружающей среды Республики Беларусь</w:t>
      </w:r>
    </w:p>
    <w:p w:rsidR="00C94B40" w:rsidRPr="00D706B1" w:rsidRDefault="00C94B40" w:rsidP="00C94B40">
      <w:pPr>
        <w:pStyle w:val="newncpi"/>
        <w:tabs>
          <w:tab w:val="left" w:pos="6804"/>
        </w:tabs>
        <w:spacing w:before="120" w:after="120" w:line="280" w:lineRule="exact"/>
        <w:ind w:left="5670" w:firstLine="0"/>
        <w:rPr>
          <w:sz w:val="30"/>
          <w:szCs w:val="30"/>
        </w:rPr>
      </w:pPr>
      <w:r w:rsidRPr="00D706B1">
        <w:rPr>
          <w:sz w:val="30"/>
          <w:szCs w:val="30"/>
        </w:rPr>
        <w:t>27.01.2022 № 13</w:t>
      </w:r>
    </w:p>
    <w:p w:rsidR="00C94B40" w:rsidRPr="00D706B1" w:rsidRDefault="00C94B40" w:rsidP="00C94B40">
      <w:pPr>
        <w:spacing w:before="240" w:after="0" w:line="240" w:lineRule="auto"/>
        <w:ind w:right="397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06B1">
        <w:rPr>
          <w:rFonts w:ascii="Times New Roman" w:eastAsia="Times New Roman" w:hAnsi="Times New Roman"/>
          <w:sz w:val="30"/>
          <w:szCs w:val="30"/>
          <w:lang w:eastAsia="ru-RU"/>
        </w:rPr>
        <w:t>РЕГЛАМЕНТ</w:t>
      </w:r>
    </w:p>
    <w:p w:rsidR="00C94B40" w:rsidRPr="00D706B1" w:rsidRDefault="00C94B40" w:rsidP="00C94B40">
      <w:pPr>
        <w:spacing w:before="120" w:after="0" w:line="280" w:lineRule="exact"/>
        <w:ind w:right="3402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06B1">
        <w:rPr>
          <w:rFonts w:ascii="Times New Roman" w:eastAsia="Times New Roman" w:hAnsi="Times New Roman"/>
          <w:sz w:val="30"/>
          <w:szCs w:val="30"/>
          <w:lang w:eastAsia="ru-RU"/>
        </w:rPr>
        <w:t xml:space="preserve">административной процедуры, осуществляемой в отношении субъектов хозяйствования, по подпункту </w:t>
      </w:r>
      <w:r w:rsidRPr="002C5F66">
        <w:rPr>
          <w:rFonts w:ascii="Times New Roman" w:eastAsia="Times New Roman" w:hAnsi="Times New Roman"/>
          <w:bCs/>
          <w:sz w:val="30"/>
          <w:szCs w:val="30"/>
          <w:lang w:eastAsia="ru-RU"/>
        </w:rPr>
        <w:t>6.25.3</w:t>
      </w:r>
      <w:r w:rsidRPr="00D706B1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«Получение согласования ежегодного плана развития горных работ (за исключением добычи подземных вод, жидких и газообразных горючих полезных ископаемых) по месторождениям общераспространенных полезных ископаемых (их частям) при добыче открытым и подземным способами»</w:t>
      </w:r>
    </w:p>
    <w:p w:rsidR="00C94B40" w:rsidRPr="00D706B1" w:rsidRDefault="00C94B40" w:rsidP="00C94B40">
      <w:pPr>
        <w:spacing w:after="0" w:line="280" w:lineRule="exact"/>
        <w:ind w:left="4820"/>
        <w:jc w:val="both"/>
        <w:rPr>
          <w:rFonts w:ascii="Times New Roman" w:eastAsia="Times New Roman" w:hAnsi="Times New Roman"/>
          <w:sz w:val="30"/>
          <w:szCs w:val="30"/>
        </w:rPr>
      </w:pPr>
    </w:p>
    <w:p w:rsidR="00C94B40" w:rsidRPr="00D706B1" w:rsidRDefault="00C94B40" w:rsidP="00C94B4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06B1">
        <w:rPr>
          <w:rFonts w:ascii="Times New Roman" w:eastAsia="Times New Roman" w:hAnsi="Times New Roman"/>
          <w:sz w:val="30"/>
          <w:szCs w:val="30"/>
          <w:lang w:eastAsia="ru-RU"/>
        </w:rPr>
        <w:t>1. Особенности осуществления административной процедуры:</w:t>
      </w:r>
    </w:p>
    <w:p w:rsidR="00C94B40" w:rsidRPr="00D706B1" w:rsidRDefault="00C94B40" w:rsidP="00C9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706B1">
        <w:rPr>
          <w:rFonts w:ascii="Times New Roman" w:hAnsi="Times New Roman"/>
          <w:sz w:val="30"/>
          <w:szCs w:val="30"/>
        </w:rPr>
        <w:t>1.1. наименование уполномоченного органа (подведомственность административной процедуры) – областной, Минский городской комитеты природных ресурсов и охраны окружающей среды;</w:t>
      </w:r>
    </w:p>
    <w:p w:rsidR="00C94B40" w:rsidRPr="00D706B1" w:rsidRDefault="00C94B40" w:rsidP="00C94B4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06B1">
        <w:rPr>
          <w:rFonts w:ascii="Times New Roman" w:eastAsia="Times New Roman" w:hAnsi="Times New Roman"/>
          <w:sz w:val="30"/>
          <w:szCs w:val="30"/>
          <w:lang w:eastAsia="ru-RU"/>
        </w:rPr>
        <w:t>1.2. нормативные правовые акты, регулирующие порядок осуществления административной процедуры:</w:t>
      </w:r>
    </w:p>
    <w:p w:rsidR="00C94B40" w:rsidRPr="00D706B1" w:rsidRDefault="00C94B40" w:rsidP="00C94B4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06B1">
        <w:rPr>
          <w:rFonts w:ascii="Times New Roman" w:eastAsia="Times New Roman" w:hAnsi="Times New Roman"/>
          <w:sz w:val="30"/>
          <w:szCs w:val="30"/>
          <w:lang w:eastAsia="ru-RU"/>
        </w:rPr>
        <w:t>Кодекс Республики Беларусь о недрах;</w:t>
      </w:r>
    </w:p>
    <w:p w:rsidR="00C94B40" w:rsidRPr="00D706B1" w:rsidRDefault="00C94B40" w:rsidP="00C94B4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06B1">
        <w:rPr>
          <w:rFonts w:ascii="Times New Roman" w:eastAsia="Times New Roman" w:hAnsi="Times New Roman"/>
          <w:sz w:val="30"/>
          <w:szCs w:val="30"/>
          <w:lang w:eastAsia="ru-RU"/>
        </w:rPr>
        <w:t>Закон Республики Беларусь от 28 октября 2008 г. № 433-З «Об основах административных процедур»;</w:t>
      </w:r>
    </w:p>
    <w:p w:rsidR="00C94B40" w:rsidRPr="00D706B1" w:rsidRDefault="00C94B40" w:rsidP="00C94B4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06B1">
        <w:rPr>
          <w:rFonts w:ascii="Times New Roman" w:eastAsia="Times New Roman" w:hAnsi="Times New Roman"/>
          <w:sz w:val="30"/>
          <w:szCs w:val="30"/>
          <w:lang w:eastAsia="ru-RU"/>
        </w:rPr>
        <w:t>Указ Президента Республики Беларусь от 25 июня 2021 г. № 240 «Об административных процедурах, осуществляемых в отношении субъектов хозяйствования»;</w:t>
      </w:r>
    </w:p>
    <w:p w:rsidR="00C94B40" w:rsidRPr="00D706B1" w:rsidRDefault="00C94B40" w:rsidP="00C94B4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06B1">
        <w:rPr>
          <w:rFonts w:ascii="Times New Roman" w:eastAsia="Times New Roman" w:hAnsi="Times New Roman"/>
          <w:sz w:val="30"/>
          <w:szCs w:val="30"/>
          <w:lang w:eastAsia="ru-RU"/>
        </w:rPr>
        <w:t>постановление Совета Министров Республики Беларусь от 24 сентября 2021 г. № 548 «Об административных процедурах, осуществляемых в отношении субъектов хозяйствования»;</w:t>
      </w:r>
    </w:p>
    <w:p w:rsidR="00C94B40" w:rsidRPr="00D706B1" w:rsidRDefault="00C94B40" w:rsidP="00C94B4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06B1">
        <w:rPr>
          <w:rFonts w:ascii="Times New Roman" w:eastAsia="Times New Roman" w:hAnsi="Times New Roman"/>
          <w:sz w:val="30"/>
          <w:szCs w:val="30"/>
          <w:lang w:eastAsia="ru-RU"/>
        </w:rPr>
        <w:t>1.3. иные имеющиеся особенности осуществления административной процедуры: административная процедура не осуществляется в отношении добычи подземных вод, жидких и газообразных горючих полезных ископаемых.</w:t>
      </w:r>
    </w:p>
    <w:p w:rsidR="00C94B40" w:rsidRPr="00D706B1" w:rsidRDefault="00C94B40" w:rsidP="00C94B4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06B1">
        <w:rPr>
          <w:rFonts w:ascii="Times New Roman" w:eastAsia="Times New Roman" w:hAnsi="Times New Roman"/>
          <w:sz w:val="30"/>
          <w:szCs w:val="30"/>
          <w:lang w:eastAsia="ru-RU"/>
        </w:rP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tbl>
      <w:tblPr>
        <w:tblW w:w="975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196"/>
        <w:gridCol w:w="2337"/>
      </w:tblGrid>
      <w:tr w:rsidR="00C94B40" w:rsidRPr="00D706B1" w:rsidTr="004A4FDB">
        <w:tc>
          <w:tcPr>
            <w:tcW w:w="4219" w:type="dxa"/>
            <w:vAlign w:val="center"/>
            <w:hideMark/>
          </w:tcPr>
          <w:p w:rsidR="00C94B40" w:rsidRPr="00D706B1" w:rsidRDefault="00C94B40" w:rsidP="004A4FD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06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документа и (или) сведений</w:t>
            </w:r>
          </w:p>
        </w:tc>
        <w:tc>
          <w:tcPr>
            <w:tcW w:w="3196" w:type="dxa"/>
            <w:vAlign w:val="center"/>
            <w:hideMark/>
          </w:tcPr>
          <w:p w:rsidR="00C94B40" w:rsidRPr="00D706B1" w:rsidRDefault="00C94B40" w:rsidP="004A4FD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06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Требования, предъявляемые к документу и (или) </w:t>
            </w:r>
            <w:r w:rsidRPr="00D706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сведениям</w:t>
            </w:r>
          </w:p>
        </w:tc>
        <w:tc>
          <w:tcPr>
            <w:tcW w:w="2337" w:type="dxa"/>
            <w:vAlign w:val="center"/>
            <w:hideMark/>
          </w:tcPr>
          <w:p w:rsidR="00C94B40" w:rsidRPr="00D706B1" w:rsidRDefault="00C94B40" w:rsidP="004A4FD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ru-RU"/>
              </w:rPr>
            </w:pPr>
            <w:r w:rsidRPr="00D706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Форма и порядок представления документа и</w:t>
            </w:r>
            <w:r w:rsidRPr="00D706B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 </w:t>
            </w:r>
            <w:r w:rsidRPr="00D706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(или) </w:t>
            </w:r>
            <w:r w:rsidRPr="00D706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сведений</w:t>
            </w:r>
          </w:p>
        </w:tc>
      </w:tr>
      <w:tr w:rsidR="00C94B40" w:rsidRPr="00D706B1" w:rsidTr="004A4FDB">
        <w:tc>
          <w:tcPr>
            <w:tcW w:w="4219" w:type="dxa"/>
          </w:tcPr>
          <w:p w:rsidR="00C94B40" w:rsidRPr="00D706B1" w:rsidRDefault="00C94B40" w:rsidP="004A4FD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06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заявление на согласование ежегодного плана развития горных работ</w:t>
            </w:r>
          </w:p>
        </w:tc>
        <w:tc>
          <w:tcPr>
            <w:tcW w:w="3196" w:type="dxa"/>
          </w:tcPr>
          <w:p w:rsidR="00C94B40" w:rsidRPr="00D706B1" w:rsidRDefault="00C94B40" w:rsidP="004A4FD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06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форме согласно приложению</w:t>
            </w:r>
          </w:p>
          <w:p w:rsidR="00C94B40" w:rsidRPr="00D706B1" w:rsidRDefault="00C94B40" w:rsidP="004A4FD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37" w:type="dxa"/>
            <w:vMerge w:val="restart"/>
          </w:tcPr>
          <w:p w:rsidR="00C94B40" w:rsidRPr="00D706B1" w:rsidRDefault="00C94B40" w:rsidP="004A4FD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06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письменной форме:</w:t>
            </w:r>
          </w:p>
          <w:p w:rsidR="00C94B40" w:rsidRPr="00D706B1" w:rsidRDefault="00C94B40" w:rsidP="004A4FD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06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нарочным (курьером); </w:t>
            </w:r>
          </w:p>
          <w:p w:rsidR="00C94B40" w:rsidRPr="00D706B1" w:rsidRDefault="00C94B40" w:rsidP="004A4FD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06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почте</w:t>
            </w:r>
          </w:p>
        </w:tc>
      </w:tr>
      <w:tr w:rsidR="00C94B40" w:rsidRPr="00D706B1" w:rsidTr="004A4FDB">
        <w:tc>
          <w:tcPr>
            <w:tcW w:w="4219" w:type="dxa"/>
          </w:tcPr>
          <w:p w:rsidR="00C94B40" w:rsidRPr="00D706B1" w:rsidRDefault="00C94B40" w:rsidP="004A4FD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06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ежегодный план развития горных работ (за исключением добычи подземных вод, жидких и газообразных горючих полезных ископаемых) по месторождениям общераспространенных полезных ископаемых (их частям) при добыче открытым и подземным способами (далее – ежегодный план развития горных работ)</w:t>
            </w:r>
          </w:p>
        </w:tc>
        <w:tc>
          <w:tcPr>
            <w:tcW w:w="3196" w:type="dxa"/>
          </w:tcPr>
          <w:p w:rsidR="00C94B40" w:rsidRPr="00D706B1" w:rsidRDefault="00C94B40" w:rsidP="004A4FD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06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должны соответствовать требованиям пунктов 2</w:t>
            </w:r>
            <w:r w:rsidRPr="00D706B1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ru-RU"/>
              </w:rPr>
              <w:t>1</w:t>
            </w:r>
            <w:r w:rsidRPr="00D706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3 статьи 55 Кодекса Республики Беларусь о недрах</w:t>
            </w:r>
          </w:p>
        </w:tc>
        <w:tc>
          <w:tcPr>
            <w:tcW w:w="2337" w:type="dxa"/>
            <w:vMerge/>
          </w:tcPr>
          <w:p w:rsidR="00C94B40" w:rsidRPr="00D706B1" w:rsidRDefault="00C94B40" w:rsidP="004A4FD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C94B40" w:rsidRPr="00D706B1" w:rsidRDefault="00C94B40" w:rsidP="00C94B4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</w:pPr>
    </w:p>
    <w:p w:rsidR="00C94B40" w:rsidRPr="00D706B1" w:rsidRDefault="00C94B40" w:rsidP="00C94B4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 w:rsidRPr="00D706B1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Заинтересованным лицом при необходимости могут представляться иные документы, предусмотренные в части первой пункта 2 статьи 15 </w:t>
      </w:r>
      <w:r w:rsidRPr="00D706B1">
        <w:rPr>
          <w:rFonts w:ascii="Times New Roman" w:hAnsi="Times New Roman"/>
          <w:sz w:val="30"/>
          <w:szCs w:val="30"/>
          <w:lang w:eastAsia="ru-RU"/>
        </w:rPr>
        <w:t xml:space="preserve">Закона </w:t>
      </w:r>
      <w:r w:rsidRPr="00D706B1">
        <w:rPr>
          <w:rFonts w:ascii="Times New Roman" w:eastAsia="Times New Roman" w:hAnsi="Times New Roman"/>
          <w:sz w:val="30"/>
          <w:szCs w:val="30"/>
          <w:lang w:eastAsia="ru-RU"/>
        </w:rPr>
        <w:t xml:space="preserve">Республики Беларусь «Об </w:t>
      </w:r>
      <w:r w:rsidRPr="00D706B1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основах административных процедур».</w:t>
      </w:r>
    </w:p>
    <w:p w:rsidR="00C94B40" w:rsidRPr="00D706B1" w:rsidRDefault="00C94B40" w:rsidP="00C94B4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</w:pPr>
      <w:r w:rsidRPr="00D706B1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3. 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2932"/>
        <w:gridCol w:w="3072"/>
      </w:tblGrid>
      <w:tr w:rsidR="00C94B40" w:rsidRPr="00D706B1" w:rsidTr="004A4FDB">
        <w:tc>
          <w:tcPr>
            <w:tcW w:w="1791" w:type="pct"/>
            <w:hideMark/>
          </w:tcPr>
          <w:p w:rsidR="00C94B40" w:rsidRPr="00D706B1" w:rsidRDefault="00C94B40" w:rsidP="004A4FD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06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документа</w:t>
            </w:r>
          </w:p>
        </w:tc>
        <w:tc>
          <w:tcPr>
            <w:tcW w:w="1567" w:type="pct"/>
            <w:vAlign w:val="center"/>
            <w:hideMark/>
          </w:tcPr>
          <w:p w:rsidR="00C94B40" w:rsidRPr="00D706B1" w:rsidRDefault="00C94B40" w:rsidP="004A4FD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06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Срок действия</w:t>
            </w:r>
          </w:p>
        </w:tc>
        <w:tc>
          <w:tcPr>
            <w:tcW w:w="1642" w:type="pct"/>
            <w:tcBorders>
              <w:right w:val="nil"/>
            </w:tcBorders>
            <w:vAlign w:val="center"/>
            <w:hideMark/>
          </w:tcPr>
          <w:p w:rsidR="00C94B40" w:rsidRPr="00D706B1" w:rsidRDefault="00C94B40" w:rsidP="004A4FD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06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Форма представления</w:t>
            </w:r>
          </w:p>
        </w:tc>
      </w:tr>
      <w:tr w:rsidR="00C94B40" w:rsidRPr="00D706B1" w:rsidTr="004A4FDB">
        <w:tc>
          <w:tcPr>
            <w:tcW w:w="1791" w:type="pct"/>
          </w:tcPr>
          <w:p w:rsidR="00C94B40" w:rsidRPr="00D706B1" w:rsidRDefault="00C94B40" w:rsidP="004A4FD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06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письмо о результатах согласования ежегодного плана развития горных работ</w:t>
            </w:r>
          </w:p>
        </w:tc>
        <w:tc>
          <w:tcPr>
            <w:tcW w:w="1567" w:type="pct"/>
          </w:tcPr>
          <w:p w:rsidR="00C94B40" w:rsidRPr="00D706B1" w:rsidRDefault="00C94B40" w:rsidP="004A4FD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06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бессрочно</w:t>
            </w:r>
          </w:p>
        </w:tc>
        <w:tc>
          <w:tcPr>
            <w:tcW w:w="1642" w:type="pct"/>
            <w:tcBorders>
              <w:right w:val="nil"/>
            </w:tcBorders>
          </w:tcPr>
          <w:p w:rsidR="00C94B40" w:rsidRPr="00D706B1" w:rsidRDefault="00C94B40" w:rsidP="004A4FD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06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письменная</w:t>
            </w:r>
          </w:p>
        </w:tc>
      </w:tr>
    </w:tbl>
    <w:p w:rsidR="00C94B40" w:rsidRPr="00D706B1" w:rsidRDefault="00C94B40" w:rsidP="00C94B4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94B40" w:rsidRPr="00D706B1" w:rsidRDefault="00C94B40" w:rsidP="00C94B4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06B1">
        <w:rPr>
          <w:rFonts w:ascii="Times New Roman" w:eastAsia="Times New Roman" w:hAnsi="Times New Roman"/>
          <w:sz w:val="30"/>
          <w:szCs w:val="30"/>
          <w:lang w:eastAsia="ru-RU"/>
        </w:rPr>
        <w:t xml:space="preserve">4. Порядок подачи (отзыва) административной жалобы: 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9"/>
        <w:gridCol w:w="4036"/>
      </w:tblGrid>
      <w:tr w:rsidR="00C94B40" w:rsidRPr="00D706B1" w:rsidTr="004A4FDB">
        <w:tc>
          <w:tcPr>
            <w:tcW w:w="2843" w:type="pct"/>
            <w:vAlign w:val="center"/>
            <w:hideMark/>
          </w:tcPr>
          <w:p w:rsidR="00C94B40" w:rsidRPr="00D706B1" w:rsidRDefault="00C94B40" w:rsidP="004A4FD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06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157" w:type="pct"/>
            <w:vAlign w:val="center"/>
            <w:hideMark/>
          </w:tcPr>
          <w:p w:rsidR="00C94B40" w:rsidRPr="00D706B1" w:rsidRDefault="00C94B40" w:rsidP="004A4FD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06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C94B40" w:rsidRPr="00D706B1" w:rsidTr="004A4FDB">
        <w:tc>
          <w:tcPr>
            <w:tcW w:w="2843" w:type="pct"/>
            <w:vAlign w:val="center"/>
          </w:tcPr>
          <w:p w:rsidR="00C94B40" w:rsidRPr="00D706B1" w:rsidRDefault="00C94B40" w:rsidP="004A4FD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06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Министерство природных ресурсов и охраны окружающей среды </w:t>
            </w:r>
          </w:p>
        </w:tc>
        <w:tc>
          <w:tcPr>
            <w:tcW w:w="2157" w:type="pct"/>
            <w:vAlign w:val="center"/>
          </w:tcPr>
          <w:p w:rsidR="00C94B40" w:rsidRPr="00D706B1" w:rsidRDefault="00C94B40" w:rsidP="004A4FD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06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письменная форма</w:t>
            </w:r>
          </w:p>
        </w:tc>
      </w:tr>
    </w:tbl>
    <w:p w:rsidR="00C94B40" w:rsidRPr="00D706B1" w:rsidRDefault="00C94B40" w:rsidP="00C94B40">
      <w:pPr>
        <w:pStyle w:val="titlep"/>
        <w:spacing w:before="0" w:after="0" w:line="280" w:lineRule="exact"/>
        <w:ind w:left="5387" w:right="13"/>
        <w:jc w:val="both"/>
        <w:rPr>
          <w:b w:val="0"/>
          <w:sz w:val="30"/>
          <w:szCs w:val="30"/>
        </w:rPr>
      </w:pPr>
      <w:r w:rsidRPr="00D706B1">
        <w:rPr>
          <w:sz w:val="30"/>
          <w:szCs w:val="30"/>
        </w:rPr>
        <w:br w:type="page"/>
      </w:r>
      <w:r w:rsidRPr="00D706B1">
        <w:rPr>
          <w:b w:val="0"/>
          <w:sz w:val="30"/>
          <w:szCs w:val="30"/>
        </w:rPr>
        <w:lastRenderedPageBreak/>
        <w:t>Приложение</w:t>
      </w:r>
    </w:p>
    <w:p w:rsidR="00C94B40" w:rsidRPr="00D706B1" w:rsidRDefault="00C94B40" w:rsidP="00C94B40">
      <w:pPr>
        <w:spacing w:after="0" w:line="280" w:lineRule="exact"/>
        <w:ind w:left="5387" w:right="13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D706B1">
        <w:rPr>
          <w:rFonts w:ascii="Times New Roman" w:eastAsia="Times New Roman" w:hAnsi="Times New Roman"/>
          <w:sz w:val="30"/>
          <w:szCs w:val="30"/>
          <w:lang w:eastAsia="ru-RU"/>
        </w:rPr>
        <w:t xml:space="preserve">к Регламенту административной процедуры, осуществляемой в отношении субъектов хозяйствования, по подпункту </w:t>
      </w:r>
      <w:r w:rsidRPr="00D706B1">
        <w:rPr>
          <w:rFonts w:ascii="Times New Roman" w:eastAsia="Times New Roman" w:hAnsi="Times New Roman"/>
          <w:bCs/>
          <w:sz w:val="30"/>
          <w:szCs w:val="30"/>
          <w:lang w:eastAsia="ru-RU"/>
        </w:rPr>
        <w:t>6.25.3 «Получение согласования ежегодного плана развития горных работ (за исключением добычи подземных вод, жидких и газообразных горючих полезных ископаемых) по месторождениям общераспространенных полезных ископаемых (их частям) при добыче открытым и подземным способами»</w:t>
      </w:r>
    </w:p>
    <w:p w:rsidR="00C94B40" w:rsidRPr="00D706B1" w:rsidRDefault="00C94B40" w:rsidP="00C94B40">
      <w:pPr>
        <w:spacing w:after="0" w:line="280" w:lineRule="exact"/>
        <w:ind w:left="5387" w:right="13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C94B40" w:rsidRPr="00D706B1" w:rsidRDefault="00C94B40" w:rsidP="00C94B40">
      <w:pPr>
        <w:spacing w:after="0" w:line="280" w:lineRule="exact"/>
        <w:ind w:left="5387" w:right="13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06B1">
        <w:rPr>
          <w:rFonts w:ascii="Times New Roman" w:eastAsia="Times New Roman" w:hAnsi="Times New Roman"/>
          <w:bCs/>
          <w:sz w:val="30"/>
          <w:szCs w:val="30"/>
          <w:lang w:eastAsia="ru-RU"/>
        </w:rPr>
        <w:t>Форма</w:t>
      </w:r>
    </w:p>
    <w:p w:rsidR="00C94B40" w:rsidRPr="00D706B1" w:rsidRDefault="00C94B40" w:rsidP="00C94B4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-BoldMT"/>
          <w:b/>
          <w:bCs/>
          <w:sz w:val="24"/>
          <w:szCs w:val="24"/>
        </w:rPr>
      </w:pPr>
    </w:p>
    <w:p w:rsidR="00C94B40" w:rsidRPr="00D706B1" w:rsidRDefault="00C94B40" w:rsidP="00C94B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D706B1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ЗАЯВЛЕНИЕ </w:t>
      </w:r>
    </w:p>
    <w:p w:rsidR="00C94B40" w:rsidRPr="00D706B1" w:rsidRDefault="00C94B40" w:rsidP="00C94B40">
      <w:pPr>
        <w:spacing w:after="0" w:line="240" w:lineRule="auto"/>
        <w:jc w:val="center"/>
      </w:pPr>
      <w:r w:rsidRPr="00D706B1">
        <w:rPr>
          <w:rFonts w:ascii="Times New Roman" w:eastAsia="Times New Roman" w:hAnsi="Times New Roman"/>
          <w:bCs/>
          <w:sz w:val="30"/>
          <w:szCs w:val="30"/>
          <w:lang w:eastAsia="ru-RU"/>
        </w:rPr>
        <w:t>на согласование ежегодного плана развития горных работ</w:t>
      </w:r>
      <w:r w:rsidRPr="00D706B1">
        <w:t xml:space="preserve"> </w:t>
      </w:r>
    </w:p>
    <w:p w:rsidR="00C94B40" w:rsidRPr="00D706B1" w:rsidRDefault="00C94B40" w:rsidP="00C94B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94B40" w:rsidRPr="00D706B1" w:rsidRDefault="00C94B40" w:rsidP="00C94B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706B1">
        <w:rPr>
          <w:rFonts w:ascii="Times New Roman" w:eastAsia="Times New Roman" w:hAnsi="Times New Roman"/>
          <w:sz w:val="30"/>
          <w:szCs w:val="30"/>
        </w:rPr>
        <w:t>Недропользователь</w:t>
      </w:r>
      <w:r w:rsidRPr="00D706B1"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______________________________________________________</w:t>
      </w:r>
    </w:p>
    <w:p w:rsidR="00C94B40" w:rsidRPr="00D706B1" w:rsidRDefault="00C94B40" w:rsidP="00C94B40">
      <w:pPr>
        <w:spacing w:after="0" w:line="240" w:lineRule="auto"/>
        <w:ind w:firstLine="3119"/>
        <w:jc w:val="center"/>
        <w:rPr>
          <w:rFonts w:ascii="Times New Roman" w:eastAsia="Times New Roman" w:hAnsi="Times New Roman"/>
          <w:sz w:val="20"/>
          <w:szCs w:val="24"/>
        </w:rPr>
      </w:pPr>
      <w:r w:rsidRPr="00D706B1">
        <w:rPr>
          <w:rFonts w:ascii="Times New Roman" w:eastAsia="Times New Roman" w:hAnsi="Times New Roman"/>
          <w:sz w:val="20"/>
          <w:szCs w:val="24"/>
        </w:rPr>
        <w:t>(наименование и место нахождения юридического лица,</w:t>
      </w:r>
    </w:p>
    <w:p w:rsidR="00C94B40" w:rsidRPr="00D706B1" w:rsidRDefault="00C94B40" w:rsidP="00C94B4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  <w:r w:rsidRPr="00D706B1">
        <w:rPr>
          <w:rFonts w:ascii="Times New Roman" w:eastAsia="Times New Roman" w:hAnsi="Times New Roman"/>
          <w:sz w:val="20"/>
          <w:szCs w:val="24"/>
        </w:rPr>
        <w:t>________________________________________________________________________________________________</w:t>
      </w:r>
    </w:p>
    <w:p w:rsidR="00C94B40" w:rsidRPr="00D706B1" w:rsidRDefault="00C94B40" w:rsidP="00C94B4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D706B1">
        <w:rPr>
          <w:rFonts w:ascii="Times New Roman" w:eastAsia="Times New Roman" w:hAnsi="Times New Roman"/>
          <w:sz w:val="20"/>
          <w:szCs w:val="24"/>
        </w:rPr>
        <w:t>фамилия, собственное имя, отчество (если таковое имеется) и место жительства</w:t>
      </w:r>
    </w:p>
    <w:p w:rsidR="00C94B40" w:rsidRPr="00D706B1" w:rsidRDefault="00C94B40" w:rsidP="00C94B4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  <w:r w:rsidRPr="00D706B1">
        <w:rPr>
          <w:rFonts w:ascii="Times New Roman" w:eastAsia="Times New Roman" w:hAnsi="Times New Roman"/>
          <w:sz w:val="20"/>
          <w:szCs w:val="24"/>
        </w:rPr>
        <w:t>________________________________________________________________________________________________</w:t>
      </w:r>
    </w:p>
    <w:p w:rsidR="00C94B40" w:rsidRPr="00D706B1" w:rsidRDefault="00C94B40" w:rsidP="00C94B4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D706B1">
        <w:rPr>
          <w:rFonts w:ascii="Times New Roman" w:eastAsia="Times New Roman" w:hAnsi="Times New Roman"/>
          <w:sz w:val="20"/>
          <w:szCs w:val="24"/>
        </w:rPr>
        <w:t>индивидуального предпринимателя)</w:t>
      </w:r>
    </w:p>
    <w:p w:rsidR="00C94B40" w:rsidRPr="00D706B1" w:rsidRDefault="00C94B40" w:rsidP="00C94B40">
      <w:pPr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D706B1">
        <w:rPr>
          <w:rFonts w:ascii="Times New Roman" w:eastAsia="Times New Roman" w:hAnsi="Times New Roman"/>
          <w:bCs/>
          <w:sz w:val="30"/>
          <w:szCs w:val="30"/>
          <w:lang w:eastAsia="ru-RU"/>
        </w:rPr>
        <w:t>просит согласовать ежегодный план развития горных работ на 20__ год.</w:t>
      </w:r>
    </w:p>
    <w:p w:rsidR="00C94B40" w:rsidRPr="00D706B1" w:rsidRDefault="00C94B40" w:rsidP="00C94B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706B1">
        <w:rPr>
          <w:rFonts w:ascii="Times New Roman" w:eastAsia="Times New Roman" w:hAnsi="Times New Roman"/>
          <w:sz w:val="30"/>
          <w:szCs w:val="30"/>
        </w:rPr>
        <w:t>В процессе деятельности планируется осуществлять добычу полезных ископаемых</w:t>
      </w:r>
      <w:r w:rsidRPr="00D706B1"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__________________________________________________________________</w:t>
      </w:r>
    </w:p>
    <w:p w:rsidR="00C94B40" w:rsidRPr="00D706B1" w:rsidRDefault="00C94B40" w:rsidP="00C94B40">
      <w:pPr>
        <w:spacing w:after="0" w:line="240" w:lineRule="auto"/>
        <w:ind w:left="170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06B1">
        <w:rPr>
          <w:rFonts w:ascii="Times New Roman" w:eastAsia="Times New Roman" w:hAnsi="Times New Roman"/>
          <w:sz w:val="20"/>
          <w:szCs w:val="20"/>
          <w:lang w:eastAsia="ru-RU"/>
        </w:rPr>
        <w:t>(наименование полезного ископаемого,</w:t>
      </w:r>
    </w:p>
    <w:p w:rsidR="00C94B40" w:rsidRPr="00D706B1" w:rsidRDefault="00C94B40" w:rsidP="00C94B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06B1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</w:p>
    <w:p w:rsidR="00C94B40" w:rsidRPr="00D706B1" w:rsidRDefault="00C94B40" w:rsidP="00C94B40">
      <w:pPr>
        <w:spacing w:after="6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06B1">
        <w:rPr>
          <w:rFonts w:ascii="Times New Roman" w:eastAsia="Times New Roman" w:hAnsi="Times New Roman"/>
          <w:sz w:val="20"/>
          <w:szCs w:val="20"/>
          <w:lang w:eastAsia="ru-RU"/>
        </w:rPr>
        <w:t>наименование месторождения (его части) и его местоположение)</w:t>
      </w:r>
    </w:p>
    <w:p w:rsidR="00C94B40" w:rsidRPr="00D706B1" w:rsidRDefault="00C94B40" w:rsidP="00C94B40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r w:rsidRPr="00D706B1">
        <w:rPr>
          <w:rFonts w:ascii="Times New Roman" w:eastAsia="Times New Roman" w:hAnsi="Times New Roman"/>
          <w:sz w:val="30"/>
          <w:szCs w:val="30"/>
        </w:rPr>
        <w:t>в объемах _______________________________ тыс. м</w:t>
      </w:r>
      <w:r w:rsidRPr="00D706B1">
        <w:rPr>
          <w:rFonts w:ascii="Times New Roman" w:eastAsia="Times New Roman" w:hAnsi="Times New Roman"/>
          <w:sz w:val="30"/>
          <w:szCs w:val="30"/>
          <w:vertAlign w:val="superscript"/>
        </w:rPr>
        <w:t>3</w:t>
      </w:r>
      <w:r w:rsidRPr="00D706B1">
        <w:rPr>
          <w:rFonts w:ascii="Times New Roman" w:eastAsia="Times New Roman" w:hAnsi="Times New Roman"/>
          <w:sz w:val="30"/>
          <w:szCs w:val="30"/>
        </w:rPr>
        <w:t xml:space="preserve"> (тыс. тонн).</w:t>
      </w:r>
    </w:p>
    <w:p w:rsidR="00C94B40" w:rsidRPr="00D706B1" w:rsidRDefault="00C94B40" w:rsidP="00C94B40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</w:p>
    <w:p w:rsidR="00C94B40" w:rsidRPr="00D706B1" w:rsidRDefault="00C94B40" w:rsidP="00C94B4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706B1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4"/>
        <w:gridCol w:w="2402"/>
        <w:gridCol w:w="3119"/>
      </w:tblGrid>
      <w:tr w:rsidR="00C94B40" w:rsidRPr="00D706B1" w:rsidTr="004A4FDB">
        <w:trPr>
          <w:trHeight w:val="240"/>
        </w:trPr>
        <w:tc>
          <w:tcPr>
            <w:tcW w:w="20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4B40" w:rsidRPr="00D706B1" w:rsidRDefault="00C94B40" w:rsidP="004A4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06B1">
              <w:rPr>
                <w:rFonts w:ascii="Times New Roman" w:eastAsia="Times New Roman" w:hAnsi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28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4B40" w:rsidRPr="00D706B1" w:rsidRDefault="00C94B40" w:rsidP="004A4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06B1">
              <w:rPr>
                <w:rFonts w:ascii="Times New Roman" w:eastAsia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4B40" w:rsidRPr="00D706B1" w:rsidRDefault="00C94B40" w:rsidP="004A4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06B1">
              <w:rPr>
                <w:rFonts w:ascii="Times New Roman" w:eastAsia="Times New Roman" w:hAnsi="Times New Roman"/>
                <w:sz w:val="24"/>
                <w:szCs w:val="24"/>
              </w:rPr>
              <w:t>_________________________</w:t>
            </w:r>
          </w:p>
        </w:tc>
      </w:tr>
      <w:tr w:rsidR="00C94B40" w:rsidRPr="00D706B1" w:rsidTr="004A4FDB">
        <w:trPr>
          <w:trHeight w:val="240"/>
        </w:trPr>
        <w:tc>
          <w:tcPr>
            <w:tcW w:w="20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4B40" w:rsidRPr="00D706B1" w:rsidRDefault="00C94B40" w:rsidP="004A4FDB">
            <w:pPr>
              <w:spacing w:after="0" w:line="240" w:lineRule="auto"/>
              <w:ind w:right="3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06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 служащего)</w:t>
            </w:r>
          </w:p>
        </w:tc>
        <w:tc>
          <w:tcPr>
            <w:tcW w:w="128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4B40" w:rsidRPr="00D706B1" w:rsidRDefault="00C94B40" w:rsidP="004A4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06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4B40" w:rsidRPr="00D706B1" w:rsidRDefault="00C94B40" w:rsidP="004A4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06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C94B40" w:rsidRPr="00D706B1" w:rsidRDefault="00C94B40" w:rsidP="00C94B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706B1">
        <w:rPr>
          <w:rFonts w:ascii="Times New Roman" w:eastAsia="Times New Roman" w:hAnsi="Times New Roman"/>
          <w:sz w:val="24"/>
          <w:szCs w:val="24"/>
        </w:rPr>
        <w:t> </w:t>
      </w:r>
    </w:p>
    <w:p w:rsidR="00121F84" w:rsidRDefault="00121F84" w:rsidP="00C94B40">
      <w:pPr>
        <w:tabs>
          <w:tab w:val="left" w:pos="6804"/>
        </w:tabs>
        <w:spacing w:after="0" w:line="240" w:lineRule="auto"/>
        <w:jc w:val="both"/>
      </w:pPr>
      <w:bookmarkStart w:id="0" w:name="_GoBack"/>
      <w:bookmarkEnd w:id="0"/>
    </w:p>
    <w:sectPr w:rsidR="0012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40"/>
    <w:rsid w:val="00121F84"/>
    <w:rsid w:val="001A4BDA"/>
    <w:rsid w:val="00C94B40"/>
    <w:rsid w:val="00F9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6FEFFB"/>
  <w15:chartTrackingRefBased/>
  <w15:docId w15:val="{5A81D7B1-6ED9-4685-A9ED-BBE27FBD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94B4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C94B4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</dc:creator>
  <cp:keywords/>
  <dc:description/>
  <cp:lastModifiedBy>Демиденко</cp:lastModifiedBy>
  <cp:revision>2</cp:revision>
  <dcterms:created xsi:type="dcterms:W3CDTF">2022-04-18T09:51:00Z</dcterms:created>
  <dcterms:modified xsi:type="dcterms:W3CDTF">2022-04-18T09:51:00Z</dcterms:modified>
</cp:coreProperties>
</file>